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Monet vs Van Gogh</w:t>
        <w:br/>
      </w:r>
      <w:r>
        <w:rPr>
          <w:color w:val="3F6F9B"/>
          <w:sz w:val="36"/>
        </w:rPr>
        <w:t>Color, Brushwork and the Experience of Place</w:t>
      </w:r>
    </w:p>
    <w:p>
      <w:pPr>
        <w:pStyle w:val="Subtitle"/>
      </w:pPr>
      <w:r>
        <w:t>Teacher lesson plan, comparison assignment, visual evidence cards, rubric and research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680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788920" cy="267271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net-water-lily-pond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6727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color w:val="5D686D"/>
                <w:sz w:val="16"/>
              </w:rPr>
              <w:t>Claude Monet, The Water-Lily Pond, 1899</w:t>
            </w:r>
          </w:p>
        </w:tc>
        <w:tc>
          <w:tcPr>
            <w:tcW w:type="dxa" w:w="4680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788920" cy="215211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tarry-night-over-the-rhone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1521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color w:val="5D686D"/>
                <w:sz w:val="16"/>
              </w:rPr>
              <w:t>Vincent van Gogh, Starry Night Over the Rhône, 1888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120"/>
            <w:tcMar>
              <w:top w:w="100" w:type="dxa"/>
              <w:start w:w="140" w:type="dxa"/>
              <w:bottom w:w="100" w:type="dxa"/>
              <w:end w:w="140" w:type="dxa"/>
            </w:tcMar>
            <w:shd w:fill="EEF3F2"/>
          </w:tcPr>
          <w:p>
            <w:pPr>
              <w:jc w:val="center"/>
            </w:pPr>
            <w:r>
              <w:rPr>
                <w:b/>
                <w:color w:val="14796E"/>
                <w:sz w:val="16"/>
              </w:rPr>
              <w:t>CLASS LENGTH</w:t>
              <w:br/>
            </w:r>
            <w:r>
              <w:rPr>
                <w:sz w:val="21"/>
              </w:rPr>
              <w:t>60-90 min</w:t>
            </w:r>
          </w:p>
        </w:tc>
        <w:tc>
          <w:tcPr>
            <w:tcW w:type="dxa" w:w="3120"/>
            <w:tcMar>
              <w:top w:w="100" w:type="dxa"/>
              <w:start w:w="140" w:type="dxa"/>
              <w:bottom w:w="100" w:type="dxa"/>
              <w:end w:w="140" w:type="dxa"/>
            </w:tcMar>
            <w:shd w:fill="EEF3F2"/>
          </w:tcPr>
          <w:p>
            <w:pPr>
              <w:jc w:val="center"/>
            </w:pPr>
            <w:r>
              <w:rPr>
                <w:b/>
                <w:color w:val="14796E"/>
                <w:sz w:val="16"/>
              </w:rPr>
              <w:t>LEVEL</w:t>
              <w:br/>
            </w:r>
            <w:r>
              <w:rPr>
                <w:sz w:val="21"/>
              </w:rPr>
              <w:t>Secondary / undergraduate</w:t>
            </w:r>
          </w:p>
        </w:tc>
        <w:tc>
          <w:tcPr>
            <w:tcW w:type="dxa" w:w="3120"/>
            <w:tcMar>
              <w:top w:w="100" w:type="dxa"/>
              <w:start w:w="140" w:type="dxa"/>
              <w:bottom w:w="100" w:type="dxa"/>
              <w:end w:w="140" w:type="dxa"/>
            </w:tcMar>
            <w:shd w:fill="EEF3F2"/>
          </w:tcPr>
          <w:p>
            <w:pPr>
              <w:jc w:val="center"/>
            </w:pPr>
            <w:r>
              <w:rPr>
                <w:b/>
                <w:color w:val="14796E"/>
                <w:sz w:val="16"/>
              </w:rPr>
              <w:t>OUTPUT</w:t>
              <w:br/>
            </w:r>
            <w:r>
              <w:rPr>
                <w:sz w:val="21"/>
              </w:rPr>
              <w:t>Evidence-led comparison</w:t>
            </w:r>
          </w:p>
        </w:tc>
      </w:tr>
    </w:tbl>
    <w:p>
      <w:r>
        <w:br w:type="page"/>
      </w:r>
    </w:p>
    <w:p>
      <w:pPr>
        <w:pStyle w:val="Heading1"/>
      </w:pPr>
      <w:r>
        <w:t>Teacher lesson plan</w:t>
      </w:r>
    </w:p>
    <w:p>
      <w:pPr>
        <w:pStyle w:val="Heading2"/>
      </w:pPr>
      <w:r>
        <w:t>Essential question</w:t>
      </w:r>
    </w:p>
    <w:p>
      <w:pPr>
        <w:ind w:left="288" w:right="288"/>
      </w:pPr>
      <w:r>
        <w:rPr>
          <w:b/>
          <w:color w:val="172126"/>
          <w:sz w:val="26"/>
        </w:rPr>
        <w:t>How do Monet and Van Gogh use repeated color and directional brushwork to make a familiar place feel unstable, immersive or emotionally charged?</w:t>
      </w:r>
    </w:p>
    <w:p>
      <w:pPr>
        <w:pStyle w:val="Heading2"/>
      </w:pPr>
      <w:r>
        <w:t>Learning objectives</w:t>
      </w:r>
    </w:p>
    <w:p>
      <w:pPr>
        <w:pStyle w:val="ListBullet"/>
      </w:pPr>
      <w:r>
        <w:t>Identify precise visual evidence and locate it within each image.</w:t>
      </w:r>
    </w:p>
    <w:p>
      <w:pPr>
        <w:pStyle w:val="ListBullet"/>
      </w:pPr>
      <w:r>
        <w:t>Compare the same visual problem across two artworks instead of writing two separate summaries.</w:t>
      </w:r>
    </w:p>
    <w:p>
      <w:pPr>
        <w:pStyle w:val="ListBullet"/>
      </w:pPr>
      <w:r>
        <w:t>Distinguish observable facts from supported interpretation.</w:t>
      </w:r>
    </w:p>
    <w:p>
      <w:pPr>
        <w:pStyle w:val="ListBullet"/>
      </w:pPr>
      <w:r>
        <w:t>Write a comparative thesis that explains why a visual difference matters.</w:t>
      </w:r>
    </w:p>
    <w:p>
      <w:pPr>
        <w:pStyle w:val="Heading2"/>
      </w:pPr>
      <w:r>
        <w:t>Materials</w:t>
      </w:r>
    </w:p>
    <w:p>
      <w:r>
        <w:t>Projected classroom deck; printed evidence cards; student comparison assignment; access to the comparison tool and citation generator.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120"/>
            <w:tcMar>
              <w:top w:w="110" w:type="dxa"/>
              <w:start w:w="120" w:type="dxa"/>
              <w:bottom w:w="110" w:type="dxa"/>
              <w:end w:w="120" w:type="dxa"/>
            </w:tcMar>
            <w:shd w:fill="EEF3F2"/>
          </w:tcPr>
          <w:p>
            <w:r>
              <w:rPr>
                <w:b/>
                <w:color w:val="14796E"/>
                <w:sz w:val="15"/>
              </w:rPr>
              <w:t>ASSESSMENT CHECKPOINTS</w:t>
            </w:r>
          </w:p>
          <w:p>
            <w:pPr>
              <w:spacing w:after="0"/>
            </w:pPr>
            <w:r>
              <w:rPr>
                <w:color w:val="455158"/>
                <w:sz w:val="17"/>
              </w:rPr>
              <w:t>Listen for precise location words during discussion. Collect one relationship sentence before thesis writing. Use the rubric to identify one revision priority.</w:t>
            </w:r>
          </w:p>
        </w:tc>
        <w:tc>
          <w:tcPr>
            <w:tcW w:type="dxa" w:w="3120"/>
            <w:tcMar>
              <w:top w:w="110" w:type="dxa"/>
              <w:start w:w="120" w:type="dxa"/>
              <w:bottom w:w="110" w:type="dxa"/>
              <w:end w:w="120" w:type="dxa"/>
            </w:tcMar>
            <w:shd w:fill="EEF3F2"/>
          </w:tcPr>
          <w:p>
            <w:r>
              <w:rPr>
                <w:b/>
                <w:color w:val="14796E"/>
                <w:sz w:val="15"/>
              </w:rPr>
              <w:t>DIFFERENTIATION</w:t>
            </w:r>
          </w:p>
          <w:p>
            <w:pPr>
              <w:spacing w:after="0"/>
            </w:pPr>
            <w:r>
              <w:rPr>
                <w:color w:val="455158"/>
                <w:sz w:val="17"/>
              </w:rPr>
              <w:t>Offer the supplied claim only after students describe each crop. Let developing writers use the thesis frame; ask advanced students to test an alternative argument.</w:t>
            </w:r>
          </w:p>
        </w:tc>
        <w:tc>
          <w:tcPr>
            <w:tcW w:type="dxa" w:w="3120"/>
            <w:tcMar>
              <w:top w:w="110" w:type="dxa"/>
              <w:start w:w="120" w:type="dxa"/>
              <w:bottom w:w="110" w:type="dxa"/>
              <w:end w:w="120" w:type="dxa"/>
            </w:tcMar>
            <w:shd w:fill="EEF3F2"/>
          </w:tcPr>
          <w:p>
            <w:r>
              <w:rPr>
                <w:b/>
                <w:color w:val="14796E"/>
                <w:sz w:val="15"/>
              </w:rPr>
              <w:t>EXTENSION / HOMEWORK</w:t>
            </w:r>
          </w:p>
          <w:p>
            <w:pPr>
              <w:spacing w:after="0"/>
            </w:pPr>
            <w:r>
              <w:rPr>
                <w:color w:val="455158"/>
                <w:sz w:val="17"/>
              </w:rPr>
              <w:t>Choose one new Monet or Van Gogh work. Add one paired evidence relationship, verify the museum record and explain whether the original thesis still holds.</w:t>
            </w:r>
          </w:p>
        </w:tc>
      </w:tr>
    </w:tbl>
    <w:p>
      <w:r>
        <w:br w:type="page"/>
      </w:r>
    </w:p>
    <w:p>
      <w:pPr>
        <w:pStyle w:val="Heading2"/>
      </w:pPr>
      <w:r>
        <w:t>60-90 minute sequence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shd w:fill="DCECE7"/>
          </w:tcPr>
          <w:p>
            <w:r>
              <w:rPr>
                <w:b/>
              </w:rPr>
              <w:t>Time</w:t>
            </w:r>
          </w:p>
        </w:tc>
        <w:tc>
          <w:tcPr>
            <w:tcW w:type="dxa" w:w="2160"/>
            <w:tcMar>
              <w:top w:w="100" w:type="dxa"/>
              <w:start w:w="140" w:type="dxa"/>
              <w:bottom w:w="100" w:type="dxa"/>
              <w:end w:w="140" w:type="dxa"/>
            </w:tcMar>
            <w:shd w:fill="DCECE7"/>
          </w:tcPr>
          <w:p>
            <w:r>
              <w:rPr>
                <w:b/>
              </w:rPr>
              <w:t>Activity</w:t>
            </w:r>
          </w:p>
        </w:tc>
        <w:tc>
          <w:tcPr>
            <w:tcW w:type="dxa" w:w="5940"/>
            <w:tcMar>
              <w:top w:w="100" w:type="dxa"/>
              <w:start w:w="140" w:type="dxa"/>
              <w:bottom w:w="100" w:type="dxa"/>
              <w:end w:w="140" w:type="dxa"/>
            </w:tcMar>
            <w:shd w:fill="DCECE7"/>
          </w:tcPr>
          <w:p>
            <w:r>
              <w:rPr>
                <w:b/>
              </w:rPr>
              <w:t>Teacher action / student output</w:t>
            </w:r>
          </w:p>
        </w:tc>
      </w:tr>
      <w:t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0-8 min</w:t>
            </w:r>
          </w:p>
        </w:tc>
        <w:tc>
          <w:tcPr>
            <w:tcW w:type="dxa" w:w="2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Silent looking</w:t>
            </w:r>
          </w:p>
        </w:tc>
        <w:tc>
          <w:tcPr>
            <w:tcW w:type="dxa" w:w="59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Show both paintings without titles. Students record three colors, three directional marks and one question.</w:t>
            </w:r>
          </w:p>
        </w:tc>
      </w:tr>
      <w:t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8-18 min</w:t>
            </w:r>
          </w:p>
        </w:tc>
        <w:tc>
          <w:tcPr>
            <w:tcW w:type="dxa" w:w="2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Establish the objects</w:t>
            </w:r>
          </w:p>
        </w:tc>
        <w:tc>
          <w:tcPr>
            <w:tcW w:type="dxa" w:w="59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Reveal artist, date, movement, medium, dimensions and museum. Separate object facts from interpretation.</w:t>
            </w:r>
          </w:p>
        </w:tc>
      </w:tr>
      <w:t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18-38 min</w:t>
            </w:r>
          </w:p>
        </w:tc>
        <w:tc>
          <w:tcPr>
            <w:tcW w:type="dxa" w:w="2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Paired evidence</w:t>
            </w:r>
          </w:p>
        </w:tc>
        <w:tc>
          <w:tcPr>
            <w:tcW w:type="dxa" w:w="59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Use the three evidence cards. For each pair, ask what is visible, where it appears and what relationship can be defended.</w:t>
            </w:r>
          </w:p>
        </w:tc>
      </w:tr>
      <w:t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38-55 min</w:t>
            </w:r>
          </w:p>
        </w:tc>
        <w:tc>
          <w:tcPr>
            <w:tcW w:type="dxa" w:w="2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Small-group claim</w:t>
            </w:r>
          </w:p>
        </w:tc>
        <w:tc>
          <w:tcPr>
            <w:tcW w:type="dxa" w:w="59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Groups select one evidence pair and draft a relationship sentence using because, while or whereas.</w:t>
            </w:r>
          </w:p>
        </w:tc>
      </w:tr>
      <w:t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55-72 min</w:t>
            </w:r>
          </w:p>
        </w:tc>
        <w:tc>
          <w:tcPr>
            <w:tcW w:type="dxa" w:w="2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Comparative thesis</w:t>
            </w:r>
          </w:p>
        </w:tc>
        <w:tc>
          <w:tcPr>
            <w:tcW w:type="dxa" w:w="59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Students combine at least two evidence pairs into one thesis that explains significance.</w:t>
            </w:r>
          </w:p>
        </w:tc>
      </w:tr>
      <w:t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72-90 min</w:t>
            </w:r>
          </w:p>
        </w:tc>
        <w:tc>
          <w:tcPr>
            <w:tcW w:type="dxa" w:w="2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Review and export</w:t>
            </w:r>
          </w:p>
        </w:tc>
        <w:tc>
          <w:tcPr>
            <w:tcW w:type="dxa" w:w="59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Peer-score the thesis with the rubric, revise it and export the research record or citation.</w:t>
            </w:r>
          </w:p>
        </w:tc>
      </w:tr>
    </w:tbl>
    <w:p>
      <w:r>
        <w:br w:type="page"/>
      </w:r>
    </w:p>
    <w:p>
      <w:pPr>
        <w:pStyle w:val="Heading1"/>
      </w:pPr>
      <w:r>
        <w:t>Student comparison assignment</w:t>
      </w:r>
    </w:p>
    <w:p>
      <w:r>
        <w:t>Name: ____________________________________    Date: __________________    Class: __________________</w:t>
      </w:r>
    </w:p>
    <w:p>
      <w:pPr>
        <w:pStyle w:val="Heading2"/>
      </w:pPr>
      <w:r>
        <w:t>Task</w:t>
      </w:r>
    </w:p>
    <w:p>
      <w:r>
        <w:t>Answer the essential question with evidence from both paintings. Do not write one paragraph about Monet and a separate paragraph about Van Gogh. Organize the response around shared visual problems.</w:t>
      </w:r>
    </w:p>
    <w:p>
      <w:pPr>
        <w:pStyle w:val="Heading2"/>
      </w:pPr>
      <w:r>
        <w:t>1. Object facts</w:t>
      </w:r>
    </w:p>
    <w:p>
      <w:r>
        <w:t>Confirm title, artist, date, movement, medium, dimensions and museum for both works.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pStyle w:val="Heading2"/>
      </w:pPr>
      <w:r>
        <w:t>2. Paired evidence</w:t>
      </w:r>
    </w:p>
    <w:p>
      <w:r>
        <w:t>Record at least two matched or contrasting details. State what is visible and where it appears.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pStyle w:val="Heading2"/>
      </w:pPr>
      <w:r>
        <w:t>3. Relationship</w:t>
      </w:r>
    </w:p>
    <w:p>
      <w:r>
        <w:t>Explain what the similarity or difference changes: attention, space, emotion, time or meaning.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pStyle w:val="Heading2"/>
      </w:pPr>
      <w:r>
        <w:t>4. Thesis</w:t>
      </w:r>
    </w:p>
    <w:p>
      <w:r>
        <w:t>Write one defensible sentence supported by evidence from both works.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pPr>
        <w:spacing w:after="80"/>
      </w:pPr>
      <w:r>
        <w:rPr>
          <w:color w:val="AEB9BD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Visual evidence cards</w:t>
      </w:r>
    </w:p>
    <w:p>
      <w:r>
        <w:t>Cut along the page breaks or display each pair. Ask students to describe the image before reading the supplied claim.</w:t>
      </w:r>
    </w:p>
    <w:p>
      <w:pPr>
        <w:pStyle w:val="Heading1"/>
      </w:pPr>
      <w:r>
        <w:t>Evidence pair 1: Surface and depth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680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697480" cy="3018014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ir-1-monet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30180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b/>
                <w:color w:val="14796E"/>
              </w:rPr>
              <w:t>A / Monet</w:t>
            </w:r>
          </w:p>
          <w:p>
            <w:r>
              <w:rPr>
                <w:sz w:val="20"/>
              </w:rPr>
              <w:t>Reflected vegetation makes the pond oscillate between surface and depth.</w:t>
            </w:r>
          </w:p>
        </w:tc>
        <w:tc>
          <w:tcPr>
            <w:tcW w:type="dxa" w:w="4680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697480" cy="1664731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ir-1-vangogh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16647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b/>
                <w:color w:val="14796E"/>
              </w:rPr>
              <w:t>B / Van Gogh</w:t>
            </w:r>
          </w:p>
          <w:p>
            <w:r>
              <w:rPr>
                <w:sz w:val="20"/>
              </w:rPr>
              <w:t>Different blue stroke systems keep sky and river related but distinct.</w:t>
            </w:r>
          </w:p>
        </w:tc>
      </w:tr>
    </w:tbl>
    <w:p>
      <w:pPr>
        <w:pStyle w:val="Heading2"/>
      </w:pPr>
      <w:r>
        <w:t>Discussion</w:t>
      </w:r>
    </w:p>
    <w:p>
      <w:pPr>
        <w:pStyle w:val="ListBullet"/>
      </w:pPr>
      <w:r>
        <w:t>What is directly visible in each crop?</w:t>
      </w:r>
    </w:p>
    <w:p>
      <w:pPr>
        <w:pStyle w:val="ListBullet"/>
      </w:pPr>
      <w:r>
        <w:t>What relationship can be defended without guessing intention?</w:t>
      </w:r>
    </w:p>
    <w:p>
      <w:pPr>
        <w:pStyle w:val="ListBullet"/>
      </w:pPr>
      <w:r>
        <w:t>What changes when this detail is returned to the complete painting?</w:t>
      </w:r>
    </w:p>
    <w:p>
      <w:r>
        <w:br w:type="page"/>
      </w:r>
    </w:p>
    <w:p>
      <w:pPr>
        <w:pStyle w:val="Heading1"/>
      </w:pPr>
      <w:r>
        <w:t>Evidence pair 2: Color structure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680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697480" cy="258627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ir-2-monet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25862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b/>
                <w:color w:val="14796E"/>
              </w:rPr>
              <w:t>A / Monet</w:t>
            </w:r>
          </w:p>
          <w:p>
            <w:r>
              <w:rPr>
                <w:sz w:val="20"/>
              </w:rPr>
              <w:t>Green differentiates foliage, shadow, water and reflected growth.</w:t>
            </w:r>
          </w:p>
        </w:tc>
        <w:tc>
          <w:tcPr>
            <w:tcW w:type="dxa" w:w="4680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697480" cy="1419129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ir-2-vangogh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14191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b/>
                <w:color w:val="14796E"/>
              </w:rPr>
              <w:t>B / Van Gogh</w:t>
            </w:r>
          </w:p>
          <w:p>
            <w:r>
              <w:rPr>
                <w:sz w:val="20"/>
              </w:rPr>
              <w:t>Gold reflections turn distant lamps into paths toward the viewer.</w:t>
            </w:r>
          </w:p>
        </w:tc>
      </w:tr>
    </w:tbl>
    <w:p>
      <w:pPr>
        <w:pStyle w:val="Heading2"/>
      </w:pPr>
      <w:r>
        <w:t>Discussion</w:t>
      </w:r>
    </w:p>
    <w:p>
      <w:pPr>
        <w:pStyle w:val="ListBullet"/>
      </w:pPr>
      <w:r>
        <w:t>What is directly visible in each crop?</w:t>
      </w:r>
    </w:p>
    <w:p>
      <w:pPr>
        <w:pStyle w:val="ListBullet"/>
      </w:pPr>
      <w:r>
        <w:t>What relationship can be defended without guessing intention?</w:t>
      </w:r>
    </w:p>
    <w:p>
      <w:pPr>
        <w:pStyle w:val="ListBullet"/>
      </w:pPr>
      <w:r>
        <w:t>What changes when this detail is returned to the complete painting?</w:t>
      </w:r>
    </w:p>
    <w:p>
      <w:r>
        <w:br w:type="page"/>
      </w:r>
    </w:p>
    <w:p>
      <w:pPr>
        <w:pStyle w:val="Heading1"/>
      </w:pPr>
      <w:r>
        <w:t>Evidence pair 3: Human access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680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697480" cy="1499028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ir-3-monet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14990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b/>
                <w:color w:val="14796E"/>
              </w:rPr>
              <w:t>A / Monet</w:t>
            </w:r>
          </w:p>
          <w:p>
            <w:r>
              <w:rPr>
                <w:sz w:val="20"/>
              </w:rPr>
              <w:t>Dense vegetation closes the horizon and surrounds the viewer.</w:t>
            </w:r>
          </w:p>
        </w:tc>
        <w:tc>
          <w:tcPr>
            <w:tcW w:type="dxa" w:w="4680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697480" cy="2825931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ir-3-vangogh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480" cy="28259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>
              <w:rPr>
                <w:b/>
                <w:color w:val="14796E"/>
              </w:rPr>
              <w:t>B / Van Gogh</w:t>
            </w:r>
          </w:p>
          <w:p>
            <w:r>
              <w:rPr>
                <w:sz w:val="20"/>
              </w:rPr>
              <w:t>A small foreground couple gives the river and sky a human scale.</w:t>
            </w:r>
          </w:p>
        </w:tc>
      </w:tr>
    </w:tbl>
    <w:p>
      <w:pPr>
        <w:pStyle w:val="Heading2"/>
      </w:pPr>
      <w:r>
        <w:t>Discussion</w:t>
      </w:r>
    </w:p>
    <w:p>
      <w:pPr>
        <w:pStyle w:val="ListBullet"/>
      </w:pPr>
      <w:r>
        <w:t>What is directly visible in each crop?</w:t>
      </w:r>
    </w:p>
    <w:p>
      <w:pPr>
        <w:pStyle w:val="ListBullet"/>
      </w:pPr>
      <w:r>
        <w:t>What relationship can be defended without guessing intention?</w:t>
      </w:r>
    </w:p>
    <w:p>
      <w:pPr>
        <w:pStyle w:val="ListBullet"/>
      </w:pPr>
      <w:r>
        <w:t>What changes when this detail is returned to the complete painting?</w:t>
      </w:r>
    </w:p>
    <w:p>
      <w:r>
        <w:br w:type="page"/>
      </w:r>
    </w:p>
    <w:p>
      <w:pPr>
        <w:pStyle w:val="Heading1"/>
      </w:pPr>
      <w:r>
        <w:t>Comparative analysis rubric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480"/>
            <w:tcMar>
              <w:top w:w="80" w:type="dxa"/>
              <w:start w:w="90" w:type="dxa"/>
              <w:bottom w:w="80" w:type="dxa"/>
              <w:end w:w="90" w:type="dxa"/>
            </w:tcMar>
            <w:shd w:fill="DCECE7"/>
          </w:tcPr>
          <w:p>
            <w:r>
              <w:rPr>
                <w:b/>
              </w:rPr>
              <w:t>Criterion</w:t>
            </w:r>
          </w:p>
        </w:tc>
        <w:tc>
          <w:tcPr>
            <w:tcW w:type="dxa" w:w="2760"/>
            <w:tcMar>
              <w:top w:w="80" w:type="dxa"/>
              <w:start w:w="90" w:type="dxa"/>
              <w:bottom w:w="80" w:type="dxa"/>
              <w:end w:w="90" w:type="dxa"/>
            </w:tcMar>
            <w:shd w:fill="DCECE7"/>
          </w:tcPr>
          <w:p>
            <w:r>
              <w:rPr>
                <w:b/>
              </w:rPr>
              <w:t>Exceeds</w:t>
            </w:r>
          </w:p>
        </w:tc>
        <w:tc>
          <w:tcPr>
            <w:tcW w:type="dxa" w:w="2440"/>
            <w:tcMar>
              <w:top w:w="80" w:type="dxa"/>
              <w:start w:w="90" w:type="dxa"/>
              <w:bottom w:w="80" w:type="dxa"/>
              <w:end w:w="90" w:type="dxa"/>
            </w:tcMar>
            <w:shd w:fill="DCECE7"/>
          </w:tcPr>
          <w:p>
            <w:r>
              <w:rPr>
                <w:b/>
              </w:rPr>
              <w:t>Meets</w:t>
            </w:r>
          </w:p>
        </w:tc>
        <w:tc>
          <w:tcPr>
            <w:tcW w:type="dxa" w:w="2200"/>
            <w:tcMar>
              <w:top w:w="80" w:type="dxa"/>
              <w:start w:w="90" w:type="dxa"/>
              <w:bottom w:w="80" w:type="dxa"/>
              <w:end w:w="90" w:type="dxa"/>
            </w:tcMar>
            <w:shd w:fill="DCECE7"/>
          </w:tcPr>
          <w:p>
            <w:r>
              <w:rPr>
                <w:b/>
              </w:rPr>
              <w:t>Developing</w:t>
            </w:r>
          </w:p>
        </w:tc>
        <w:tc>
          <w:tcPr>
            <w:tcW w:type="dxa" w:w="480"/>
            <w:tcMar>
              <w:top w:w="80" w:type="dxa"/>
              <w:start w:w="90" w:type="dxa"/>
              <w:bottom w:w="80" w:type="dxa"/>
              <w:end w:w="90" w:type="dxa"/>
            </w:tcMar>
            <w:shd w:fill="DCECE7"/>
          </w:tcPr>
          <w:p>
            <w:r>
              <w:rPr>
                <w:b/>
              </w:rPr>
              <w:t>Pts</w:t>
            </w:r>
          </w:p>
        </w:tc>
      </w:tr>
      <w:tr>
        <w:tc>
          <w:tcPr>
            <w:tcW w:type="dxa" w:w="1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Object accuracy</w:t>
            </w:r>
          </w:p>
        </w:tc>
        <w:tc>
          <w:tcPr>
            <w:tcW w:type="dxa" w:w="276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Titles, artists and dates are accurate; facts are separated from interpretation.</w:t>
            </w:r>
          </w:p>
        </w:tc>
        <w:tc>
          <w:tcPr>
            <w:tcW w:type="dxa" w:w="244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Minor errors or incomplete facts.</w:t>
            </w:r>
          </w:p>
        </w:tc>
        <w:tc>
          <w:tcPr>
            <w:tcW w:type="dxa" w:w="220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Major errors or facts treated as interpretation.</w:t>
            </w:r>
          </w:p>
        </w:tc>
        <w:tc>
          <w:tcPr>
            <w:tcW w:type="dxa" w:w="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20</w:t>
            </w:r>
          </w:p>
        </w:tc>
      </w:tr>
      <w:tr>
        <w:tc>
          <w:tcPr>
            <w:tcW w:type="dxa" w:w="1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Paired visual evidence</w:t>
            </w:r>
          </w:p>
        </w:tc>
        <w:tc>
          <w:tcPr>
            <w:tcW w:type="dxa" w:w="276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Uses precise evidence from both works and locates it clearly.</w:t>
            </w:r>
          </w:p>
        </w:tc>
        <w:tc>
          <w:tcPr>
            <w:tcW w:type="dxa" w:w="244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Uses both works but evidence is general or uneven.</w:t>
            </w:r>
          </w:p>
        </w:tc>
        <w:tc>
          <w:tcPr>
            <w:tcW w:type="dxa" w:w="220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Summarizes works separately or relies on unsupported description.</w:t>
            </w:r>
          </w:p>
        </w:tc>
        <w:tc>
          <w:tcPr>
            <w:tcW w:type="dxa" w:w="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30</w:t>
            </w:r>
          </w:p>
        </w:tc>
      </w:tr>
      <w:tr>
        <w:tc>
          <w:tcPr>
            <w:tcW w:type="dxa" w:w="1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Comparative reasoning</w:t>
            </w:r>
          </w:p>
        </w:tc>
        <w:tc>
          <w:tcPr>
            <w:tcW w:type="dxa" w:w="276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Explains what the relationship changes and why it matters.</w:t>
            </w:r>
          </w:p>
        </w:tc>
        <w:tc>
          <w:tcPr>
            <w:tcW w:type="dxa" w:w="244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Identifies similarity/difference with limited significance.</w:t>
            </w:r>
          </w:p>
        </w:tc>
        <w:tc>
          <w:tcPr>
            <w:tcW w:type="dxa" w:w="220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Lists similarities without analysis.</w:t>
            </w:r>
          </w:p>
        </w:tc>
        <w:tc>
          <w:tcPr>
            <w:tcW w:type="dxa" w:w="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25</w:t>
            </w:r>
          </w:p>
        </w:tc>
      </w:tr>
      <w:tr>
        <w:tc>
          <w:tcPr>
            <w:tcW w:type="dxa" w:w="1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Thesis and organization</w:t>
            </w:r>
          </w:p>
        </w:tc>
        <w:tc>
          <w:tcPr>
            <w:tcW w:type="dxa" w:w="276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A focused, editable thesis controls the response.</w:t>
            </w:r>
          </w:p>
        </w:tc>
        <w:tc>
          <w:tcPr>
            <w:tcW w:type="dxa" w:w="244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A thesis is present but broad or only partly supported.</w:t>
            </w:r>
          </w:p>
        </w:tc>
        <w:tc>
          <w:tcPr>
            <w:tcW w:type="dxa" w:w="220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No comparative thesis or two disconnected mini-essays.</w:t>
            </w:r>
          </w:p>
        </w:tc>
        <w:tc>
          <w:tcPr>
            <w:tcW w:type="dxa" w:w="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20</w:t>
            </w:r>
          </w:p>
        </w:tc>
      </w:tr>
      <w:tr>
        <w:tc>
          <w:tcPr>
            <w:tcW w:type="dxa" w:w="1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Sources and citation</w:t>
            </w:r>
          </w:p>
        </w:tc>
        <w:tc>
          <w:tcPr>
            <w:tcW w:type="dxa" w:w="276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Museum records and image/source information are retained.</w:t>
            </w:r>
          </w:p>
        </w:tc>
        <w:tc>
          <w:tcPr>
            <w:tcW w:type="dxa" w:w="244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Sources are incomplete or inconsistently formatted.</w:t>
            </w:r>
          </w:p>
        </w:tc>
        <w:tc>
          <w:tcPr>
            <w:tcW w:type="dxa" w:w="220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No traceable sources.</w:t>
            </w:r>
          </w:p>
        </w:tc>
        <w:tc>
          <w:tcPr>
            <w:tcW w:type="dxa" w:w="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t>5</w:t>
            </w:r>
          </w:p>
        </w:tc>
      </w:tr>
    </w:tbl>
    <w:p>
      <w:r>
        <w:t>Score: ______ / 100    Feedback priority: ________________________________________________</w:t>
      </w:r>
    </w:p>
    <w:p>
      <w:r>
        <w:br w:type="page"/>
      </w:r>
    </w:p>
    <w:p>
      <w:pPr>
        <w:pStyle w:val="Heading1"/>
      </w:pPr>
      <w:r>
        <w:t>Research record and citation export</w:t>
      </w:r>
    </w:p>
    <w:p>
      <w:pPr>
        <w:pStyle w:val="Heading2"/>
      </w:pPr>
      <w:r>
        <w:t>Claim log</w:t>
      </w:r>
    </w:p>
    <w:p>
      <w:pPr>
        <w:pStyle w:val="Heading3"/>
      </w:pPr>
      <w:r>
        <w:t>Observed fact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3"/>
      </w:pPr>
      <w:r>
        <w:t>Supported interpretation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3"/>
      </w:pPr>
      <w:r>
        <w:t>Debated or unresolved question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3"/>
      </w:pPr>
      <w:r>
        <w:t>Final comparative thesis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2"/>
      </w:pPr>
      <w:r>
        <w:t>Source trail</w:t>
      </w:r>
    </w:p>
    <w:p>
      <w:pPr>
        <w:pStyle w:val="ListBullet"/>
      </w:pPr>
      <w:r>
        <w:t>The National Gallery, London. The Water-Lily Pond by Claude Monet. https://www.nationalgallery.org.uk/paintings/claude-monet-the-water-lily-pond</w:t>
      </w:r>
    </w:p>
    <w:p>
      <w:pPr>
        <w:pStyle w:val="ListBullet"/>
      </w:pPr>
      <w:r>
        <w:t>Musée d'Orsay. La Nuit étoilée by Vincent van Gogh. https://www.musee-orsay.fr/en/artworks/la-nuit-etoilee-78696</w:t>
      </w:r>
    </w:p>
    <w:p>
      <w:pPr>
        <w:pStyle w:val="ListBullet"/>
      </w:pPr>
      <w:r>
        <w:t>Atlas of Paintings. Monet vs Van Gogh: Color, Brushwork and the Experience of Place. /research/comparisons/monet-vs-van-gogh-color-brushwork</w:t>
      </w:r>
    </w:p>
    <w:p>
      <w:r>
        <w:t>Use the website citation generator to export MLA, Chicago or APA records for either artwork. Retain the holding institution record whenever facts or imagery are reused.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08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8747A"/>
        <w:sz w:val="16"/>
      </w:rPr>
      <w:t>Monet vs Van Gogh Comparison Teaching Pack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Bdr>
        <w:bottom w:val="single" w:sz="4" w:space="4" w:color="AEB9BD"/>
      </w:pBdr>
    </w:pPr>
    <w:r>
      <w:rPr>
        <w:b/>
        <w:color w:val="14796E"/>
        <w:sz w:val="16"/>
      </w:rPr>
      <w:t>ATLAS OF PAINTINGS  /  TEACHER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232B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4796E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3F6F9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212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rial" w:hAnsi="Arial"/>
      <w:b w:val="0"/>
      <w:color w:val="172126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